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E7DC" w14:textId="77777777" w:rsidR="00F174F5" w:rsidRDefault="00000000">
      <w:pPr>
        <w:pStyle w:val="Title"/>
      </w:pPr>
      <w:r>
        <w:t>Policy on Permanent Murals and Wall Wraps</w:t>
      </w:r>
    </w:p>
    <w:p w14:paraId="1038DDCF" w14:textId="77777777" w:rsidR="00F174F5" w:rsidRDefault="00000000">
      <w:pPr>
        <w:pStyle w:val="Heading1"/>
      </w:pPr>
      <w:r>
        <w:t>I. Purpose</w:t>
      </w:r>
    </w:p>
    <w:p w14:paraId="70A1FD7A" w14:textId="77777777" w:rsidR="00F174F5" w:rsidRDefault="00000000">
      <w:r>
        <w:t>The purpose of this policy is to establish a formal review and approval process for the design, funding, and installation of permanent murals and wall wraps on university property. This policy ensures that all such projects support the university’s mission, uphold aesthetic and design standards, and maintain consistency with long-term facilities planning and campus beautification objectives.</w:t>
      </w:r>
    </w:p>
    <w:p w14:paraId="118622C4" w14:textId="77777777" w:rsidR="00F174F5" w:rsidRDefault="00000000">
      <w:pPr>
        <w:pStyle w:val="Heading1"/>
      </w:pPr>
      <w:r>
        <w:t>II. Scope</w:t>
      </w:r>
    </w:p>
    <w:p w14:paraId="61F06CFA" w14:textId="77777777" w:rsidR="00F174F5" w:rsidRDefault="00000000">
      <w:r>
        <w:rPr>
          <w:b/>
        </w:rPr>
        <w:t xml:space="preserve">Applicability: </w:t>
      </w:r>
      <w:r>
        <w:t>This policy applies to all permanent murals and wall wraps proposed for installation on university-owned or university-leased property, whether located indoors or outdoors.</w:t>
      </w:r>
    </w:p>
    <w:p w14:paraId="5F91A05D" w14:textId="77777777" w:rsidR="00F174F5" w:rsidRDefault="00000000">
      <w:r>
        <w:rPr>
          <w:b/>
        </w:rPr>
        <w:t xml:space="preserve">Initiators: </w:t>
      </w:r>
      <w:r>
        <w:t>It applies to projects initiated by academic or administrative departments, student organizations, or external partners.</w:t>
      </w:r>
    </w:p>
    <w:p w14:paraId="70C1FF0D" w14:textId="77777777" w:rsidR="00F174F5" w:rsidRDefault="00000000">
      <w:r>
        <w:rPr>
          <w:b/>
        </w:rPr>
        <w:t>Exclusions:</w:t>
      </w:r>
    </w:p>
    <w:p w14:paraId="5D628BCF" w14:textId="77777777" w:rsidR="00F174F5" w:rsidRDefault="00000000">
      <w:pPr>
        <w:pStyle w:val="ListBullet"/>
      </w:pPr>
      <w:r>
        <w:t>This policy does not apply to temporary or removable visual displays, such as banners, posters, or exhibitions.</w:t>
      </w:r>
    </w:p>
    <w:p w14:paraId="289A683B" w14:textId="77777777" w:rsidR="00F174F5" w:rsidRDefault="00000000">
      <w:pPr>
        <w:pStyle w:val="ListBullet"/>
      </w:pPr>
      <w:r>
        <w:t>Additionally, this policy does not apply to capital projects initiated by the Facilities Planning, Design and Construction Office, which utilize a normal design review process.</w:t>
      </w:r>
    </w:p>
    <w:p w14:paraId="469D65B7" w14:textId="77777777" w:rsidR="00F174F5" w:rsidRDefault="00000000">
      <w:pPr>
        <w:pStyle w:val="Heading1"/>
      </w:pPr>
      <w:r>
        <w:t>III. Policy Statement</w:t>
      </w:r>
    </w:p>
    <w:p w14:paraId="1F5405DC" w14:textId="77777777" w:rsidR="00F174F5" w:rsidRDefault="00000000">
      <w:r>
        <w:t>All proposals for the creation or installation of permanent murals or wall wraps must be reviewed and approved by both the Facilities Management Office and the Campus Beautification Committee prior to:</w:t>
      </w:r>
    </w:p>
    <w:p w14:paraId="75717D5E" w14:textId="77777777" w:rsidR="00F174F5" w:rsidRDefault="00000000">
      <w:pPr>
        <w:pStyle w:val="ListBullet"/>
      </w:pPr>
      <w:r>
        <w:t>Beginning any design or installation activity.</w:t>
      </w:r>
    </w:p>
    <w:p w14:paraId="1DE3850C" w14:textId="77777777" w:rsidR="00F174F5" w:rsidRDefault="00000000">
      <w:pPr>
        <w:pStyle w:val="ListBullet"/>
      </w:pPr>
      <w:r>
        <w:t>The submission of any grant application, fundraising request, or funding proposal related to the project.</w:t>
      </w:r>
    </w:p>
    <w:p w14:paraId="3C73E79D" w14:textId="77777777" w:rsidR="00F174F5" w:rsidRDefault="00000000">
      <w:r>
        <w:t>Approval from both entities ensures alignment with university design standards, safety requirements, maintenance capacity, and overall campus aesthetics.</w:t>
      </w:r>
    </w:p>
    <w:p w14:paraId="45894C19" w14:textId="77777777" w:rsidR="00F174F5" w:rsidRDefault="00000000">
      <w:pPr>
        <w:pStyle w:val="Heading1"/>
      </w:pPr>
      <w:r>
        <w:lastRenderedPageBreak/>
        <w:t>IV. Procedures</w:t>
      </w:r>
    </w:p>
    <w:p w14:paraId="3F3941A9" w14:textId="77777777" w:rsidR="00F174F5" w:rsidRDefault="00000000">
      <w:pPr>
        <w:pStyle w:val="Heading2"/>
      </w:pPr>
      <w:r>
        <w:t>A. Proposal Submission</w:t>
      </w:r>
    </w:p>
    <w:p w14:paraId="1298BD6D" w14:textId="03144813" w:rsidR="00F174F5" w:rsidRDefault="00000000">
      <w:r>
        <w:t xml:space="preserve">The sponsoring department, office, or organization must submit a project request to the Facilities Planning, Design and Construction Office via the </w:t>
      </w:r>
      <w:r w:rsidR="00D31E9C">
        <w:t>Project Request F</w:t>
      </w:r>
      <w:r>
        <w:t>orm located on the PDC web page. The proposal should include:</w:t>
      </w:r>
    </w:p>
    <w:p w14:paraId="08A7A796" w14:textId="77777777" w:rsidR="00F174F5" w:rsidRDefault="00000000">
      <w:pPr>
        <w:pStyle w:val="ListBullet"/>
      </w:pPr>
      <w:r>
        <w:t>Project purpose and objectives.</w:t>
      </w:r>
    </w:p>
    <w:p w14:paraId="22D4E6AF" w14:textId="77777777" w:rsidR="00F174F5" w:rsidRDefault="00000000">
      <w:pPr>
        <w:pStyle w:val="ListBullet"/>
      </w:pPr>
      <w:r>
        <w:t>Proposed location(s) accompanied by photographs.</w:t>
      </w:r>
    </w:p>
    <w:p w14:paraId="5CA27C19" w14:textId="77777777" w:rsidR="00F174F5" w:rsidRDefault="00000000">
      <w:pPr>
        <w:pStyle w:val="ListBullet"/>
      </w:pPr>
      <w:r>
        <w:t>Preliminary design concept or renderings.</w:t>
      </w:r>
    </w:p>
    <w:p w14:paraId="607FB195" w14:textId="77777777" w:rsidR="00F174F5" w:rsidRDefault="00000000">
      <w:pPr>
        <w:pStyle w:val="ListBullet"/>
      </w:pPr>
      <w:r>
        <w:t>Materials and installation methods.</w:t>
      </w:r>
    </w:p>
    <w:p w14:paraId="1DCC8D8D" w14:textId="77777777" w:rsidR="00F174F5" w:rsidRDefault="00000000">
      <w:pPr>
        <w:pStyle w:val="ListBullet"/>
      </w:pPr>
      <w:r>
        <w:t>Estimated project budget and identified or potential funding sources.</w:t>
      </w:r>
    </w:p>
    <w:p w14:paraId="4B5F2DB1" w14:textId="77777777" w:rsidR="00F174F5" w:rsidRDefault="00000000">
      <w:pPr>
        <w:pStyle w:val="ListBullet"/>
      </w:pPr>
      <w:r>
        <w:t>Project timeline and anticipated duration.</w:t>
      </w:r>
    </w:p>
    <w:p w14:paraId="1D68C67B" w14:textId="77777777" w:rsidR="00F174F5" w:rsidRDefault="00000000">
      <w:pPr>
        <w:pStyle w:val="Heading2"/>
      </w:pPr>
      <w:r>
        <w:t>B. Facilities Management Office Review</w:t>
      </w:r>
    </w:p>
    <w:p w14:paraId="579314BB" w14:textId="77777777" w:rsidR="00F174F5" w:rsidRDefault="00000000">
      <w:r>
        <w:t>The Facilities Planning, Design and Construction Office will coordinate the evaluation for concept, safety compliance, building code adherence, maintenance requirements, and long-term sustainability. The Facilities Management Office may request revisions to ensure compatibility with existing infrastructure. Upon satisfactory review, the proposal is brought to the Campus Beautification Committee.</w:t>
      </w:r>
    </w:p>
    <w:p w14:paraId="408F1EAE" w14:textId="77777777" w:rsidR="00F174F5" w:rsidRDefault="00000000">
      <w:pPr>
        <w:pStyle w:val="Heading2"/>
      </w:pPr>
      <w:r>
        <w:t>C. Campus Beautification Committee Review</w:t>
      </w:r>
    </w:p>
    <w:p w14:paraId="4D98BD65" w14:textId="77777777" w:rsidR="00F174F5" w:rsidRDefault="00000000">
      <w:r>
        <w:t>The Committee will evaluate artistic quality, aesthetic compatibility, and the contribution to the campus visual environment. They will also consider branding, accessibility standards, and community impact. Written approval from the Committee chair is required prior to any fundraising, contract purchase, or installation.</w:t>
      </w:r>
    </w:p>
    <w:p w14:paraId="77A6B0C4" w14:textId="77777777" w:rsidR="00F174F5" w:rsidRDefault="00000000">
      <w:pPr>
        <w:pStyle w:val="Heading2"/>
      </w:pPr>
      <w:r>
        <w:t>D. Final Authorization and Installation</w:t>
      </w:r>
    </w:p>
    <w:p w14:paraId="50D850AE" w14:textId="77777777" w:rsidR="00F174F5" w:rsidRDefault="00000000">
      <w:r>
        <w:t>Following written approvals (and in some cases, President’s Cabinet approval depending on scope), the sponsoring entity may proceed with securing funding and scheduling installation. Any material changes to the approved design or scope must be resubmitted for review.</w:t>
      </w:r>
    </w:p>
    <w:p w14:paraId="159BF842" w14:textId="77777777" w:rsidR="00F174F5" w:rsidRDefault="00000000">
      <w:pPr>
        <w:pStyle w:val="Heading1"/>
      </w:pPr>
      <w:r>
        <w:t>V. Maintenance and Responsibility</w:t>
      </w:r>
    </w:p>
    <w:p w14:paraId="1B8FB5AD" w14:textId="77777777" w:rsidR="00F174F5" w:rsidRDefault="00000000">
      <w:r>
        <w:t>The sponsoring department or organization is responsible for ongoing maintenance, repair, and preservation. The university reserves the right to remove, modify, or restore the installation if it deteriorates or poses a safety concern.</w:t>
      </w:r>
    </w:p>
    <w:p w14:paraId="73395C13" w14:textId="77777777" w:rsidR="00F174F5" w:rsidRDefault="00000000">
      <w:pPr>
        <w:pStyle w:val="Heading1"/>
      </w:pPr>
      <w:r>
        <w:t>VI. Compliance</w:t>
      </w:r>
    </w:p>
    <w:p w14:paraId="7A8E47E0" w14:textId="77777777" w:rsidR="00F174F5" w:rsidRDefault="00000000">
      <w:r>
        <w:t>Projects installed or funded without prior written approval are considered noncompliant and may be subject to removal. Noncompliance may also affect eligibility for future project approvals or funding opportunities.</w:t>
      </w:r>
    </w:p>
    <w:p w14:paraId="3F6849B2" w14:textId="77777777" w:rsidR="00F174F5" w:rsidRDefault="00000000">
      <w:pPr>
        <w:pStyle w:val="Heading1"/>
      </w:pPr>
      <w:r>
        <w:lastRenderedPageBreak/>
        <w:t>VII. Effective Date and Review Cycle</w:t>
      </w:r>
    </w:p>
    <w:p w14:paraId="1EE00C1B" w14:textId="77777777" w:rsidR="00F174F5" w:rsidRDefault="00000000">
      <w:r>
        <w:t>This policy is effective upon approval and will be reviewed at least every five years to ensure continued relevance to university planning and aesthetic standards.</w:t>
      </w:r>
    </w:p>
    <w:sectPr w:rsidR="00F174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3533615">
    <w:abstractNumId w:val="8"/>
  </w:num>
  <w:num w:numId="2" w16cid:durableId="820581584">
    <w:abstractNumId w:val="6"/>
  </w:num>
  <w:num w:numId="3" w16cid:durableId="1252861481">
    <w:abstractNumId w:val="5"/>
  </w:num>
  <w:num w:numId="4" w16cid:durableId="847134609">
    <w:abstractNumId w:val="4"/>
  </w:num>
  <w:num w:numId="5" w16cid:durableId="74523538">
    <w:abstractNumId w:val="7"/>
  </w:num>
  <w:num w:numId="6" w16cid:durableId="1769502496">
    <w:abstractNumId w:val="3"/>
  </w:num>
  <w:num w:numId="7" w16cid:durableId="2130926910">
    <w:abstractNumId w:val="2"/>
  </w:num>
  <w:num w:numId="8" w16cid:durableId="680669525">
    <w:abstractNumId w:val="1"/>
  </w:num>
  <w:num w:numId="9" w16cid:durableId="163351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94701"/>
    <w:rsid w:val="00934CDD"/>
    <w:rsid w:val="009E4318"/>
    <w:rsid w:val="00AA1D8D"/>
    <w:rsid w:val="00B47730"/>
    <w:rsid w:val="00CB0664"/>
    <w:rsid w:val="00D31E9C"/>
    <w:rsid w:val="00D566C9"/>
    <w:rsid w:val="00F174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554F7"/>
  <w14:defaultImageDpi w14:val="300"/>
  <w15:docId w15:val="{260C2E4B-F7B2-438E-BAD6-5830367D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 Hughston</cp:lastModifiedBy>
  <cp:revision>3</cp:revision>
  <dcterms:created xsi:type="dcterms:W3CDTF">2026-04-24T12:43:00Z</dcterms:created>
  <dcterms:modified xsi:type="dcterms:W3CDTF">2026-04-24T12:45:00Z</dcterms:modified>
  <cp:category/>
</cp:coreProperties>
</file>